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7</w:t>
      </w:r>
      <w:r>
        <w:rPr>
          <w:rFonts w:eastAsia="黑体"/>
          <w:bCs/>
          <w:kern w:val="0"/>
          <w:sz w:val="32"/>
          <w:szCs w:val="32"/>
        </w:rPr>
        <w:t>：</w:t>
      </w:r>
    </w:p>
    <w:p>
      <w:pPr>
        <w:widowControl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2023年洛阳市西工区社会公开招聘教师</w:t>
      </w:r>
      <w:r>
        <w:rPr>
          <w:rFonts w:eastAsia="方正小标宋简体"/>
          <w:kern w:val="0"/>
          <w:sz w:val="44"/>
          <w:szCs w:val="44"/>
        </w:rPr>
        <w:t>职位表</w:t>
      </w:r>
    </w:p>
    <w:tbl>
      <w:tblPr>
        <w:tblStyle w:val="3"/>
        <w:tblpPr w:leftFromText="180" w:rightFromText="180" w:vertAnchor="text" w:horzAnchor="page" w:tblpX="1355" w:tblpY="1290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0"/>
        <w:gridCol w:w="1598"/>
        <w:gridCol w:w="1221"/>
        <w:gridCol w:w="9154"/>
        <w:gridCol w:w="1567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聘用职位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聘用计划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专业要求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小学语文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不限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小学数学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不限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3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初中语文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  <w:t>汉语言文学、汉语言、语言学及应用语言学、汉语言文字学、汉语国际教育</w:t>
            </w:r>
            <w:r>
              <w:rPr>
                <w:rFonts w:hint="eastAsia" w:ascii="仿宋_GB2312" w:hAnsi="CESI仿宋-GB2312" w:eastAsia="仿宋_GB2312" w:cs="CESI仿宋-GB2312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  <w:t>中国古典文献学、古典文献学、中国古代文学、中国现当代文学、中国语言与文化、学科教学（语文）、应用语言学、课程与教学论（语文）、中国语言文学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初中数学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  <w:t>数学、数学与应用数学、信息与计算科学、数理基础科学、基础数学、计算数学、概率论与数理统计、应用数学、运筹学与控制论、数据计算及应用、学科教学（数学）、课程与教学论（数学）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初中道德与法治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小学</w:t>
            </w:r>
            <w:r>
              <w:rPr>
                <w:rFonts w:eastAsia="仿宋_GB2312"/>
                <w:sz w:val="24"/>
                <w:szCs w:val="24"/>
              </w:rPr>
              <w:t>英语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英语、商务英语、学科教学（英语）、英语语言文学、英语翻译、英语笔译、英语口译、外国语言学及应用语言学（英语）、课程与教学论（英语）、翻译（英语）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初中英语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英语、商务英语、学科教学（英语）、英语语言文学、英语翻译、英语笔译、英语口译、外国语言学及应用语言学（英语）、课程与教学论（英语）、翻译（英语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小学体育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教育、运动训练、社会体育指导与管理、武术与民族传统体育、运动人体科学、体育训练、学科教学（体育）、体育教学、竞赛组织、体育人文社会学、体育教育训练学、民族传统体育学、社会体育指导、体育学、体育、课程与教学论（体育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初中体育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教育、运动训练、社会体育指导与管理、武术与民族传统体育、运动人体科学、体育训练、学科教学（体育）、体育教学、竞赛组织、体育人文社会学、体育教育训练学、民族传统体育学、社会体育指导、体育学、体育、课程与教学论（体育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小学信息技术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9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ESI仿宋-GB2312" w:eastAsia="仿宋_GB2312" w:cs="CESI仿宋-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科学与技术、软件工程、网络工程、信息安全、物联网工程、数字媒体技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eastAsia="方正小标宋简体"/>
          <w:kern w:val="0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FjODA2YmFjMDI3ZTdkNjMxYjFlYmQ2YmRlZTUifQ=="/>
  </w:docVars>
  <w:rsids>
    <w:rsidRoot w:val="00000000"/>
    <w:rsid w:val="3313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2023-06-09T00:07:53Z</dcterms:created>
  <dc:creator>Lenovo</dc:creator>
  <cp:lastModifiedBy>Lenovo</cp:lastModifiedBy>
  <dcterms:modified xsi:type="dcterms:W3CDTF">2023-06-09T00:09:59Z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5A097BF757F0494DBE99983CA09A0372_12</vt:lpwstr>
  </property>
</Properties>
</file>